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3159" w14:textId="1AC12C27" w:rsidR="00F01C49" w:rsidRPr="00CA07AE" w:rsidRDefault="0078022E" w:rsidP="00CA07AE">
      <w:pPr>
        <w:spacing w:line="50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國立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北科技大學電資學院課程委員會設置要點</w:t>
      </w:r>
    </w:p>
    <w:p w14:paraId="3D0C1586" w14:textId="77777777" w:rsidR="00F01C49" w:rsidRDefault="0078022E">
      <w:pPr>
        <w:spacing w:line="300" w:lineRule="exact"/>
        <w:jc w:val="right"/>
      </w:pPr>
      <w:r>
        <w:rPr>
          <w:rFonts w:ascii="標楷體" w:eastAsia="標楷體" w:hAnsi="標楷體"/>
        </w:rPr>
        <w:t xml:space="preserve">                                                  </w:t>
      </w:r>
      <w:r>
        <w:rPr>
          <w:rFonts w:ascii="標楷體" w:eastAsia="標楷體" w:hAnsi="標楷體"/>
          <w:sz w:val="20"/>
          <w:szCs w:val="20"/>
        </w:rPr>
        <w:t>95年11月14日院</w:t>
      </w:r>
      <w:proofErr w:type="gramStart"/>
      <w:r>
        <w:rPr>
          <w:rFonts w:ascii="標楷體" w:eastAsia="標楷體" w:hAnsi="標楷體"/>
          <w:sz w:val="20"/>
          <w:szCs w:val="20"/>
        </w:rPr>
        <w:t>務</w:t>
      </w:r>
      <w:proofErr w:type="gramEnd"/>
      <w:r>
        <w:rPr>
          <w:rFonts w:ascii="標楷體" w:eastAsia="標楷體" w:hAnsi="標楷體"/>
          <w:sz w:val="20"/>
          <w:szCs w:val="20"/>
        </w:rPr>
        <w:t>會議通過</w:t>
      </w:r>
    </w:p>
    <w:p w14:paraId="13A288A1" w14:textId="77777777" w:rsidR="00F01C49" w:rsidRDefault="0078022E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98年3月10日院</w:t>
      </w:r>
      <w:proofErr w:type="gramStart"/>
      <w:r>
        <w:rPr>
          <w:rFonts w:ascii="標楷體" w:eastAsia="標楷體" w:hAnsi="標楷體"/>
          <w:sz w:val="20"/>
          <w:szCs w:val="20"/>
        </w:rPr>
        <w:t>務</w:t>
      </w:r>
      <w:proofErr w:type="gramEnd"/>
      <w:r>
        <w:rPr>
          <w:rFonts w:ascii="標楷體" w:eastAsia="標楷體" w:hAnsi="標楷體"/>
          <w:sz w:val="20"/>
          <w:szCs w:val="20"/>
        </w:rPr>
        <w:t>會議修正通過</w:t>
      </w:r>
    </w:p>
    <w:p w14:paraId="5D603EE2" w14:textId="165F9282" w:rsidR="00F01C49" w:rsidRDefault="0078022E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                 108年11月15日校課程委員會修正通過</w:t>
      </w:r>
    </w:p>
    <w:p w14:paraId="50595F5C" w14:textId="2EE65C63" w:rsidR="00F01C49" w:rsidRDefault="0078022E">
      <w:pPr>
        <w:spacing w:line="3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109年6月17日院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務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會議追認通過</w:t>
      </w:r>
    </w:p>
    <w:p w14:paraId="6BACF51C" w14:textId="7FC78ADD" w:rsidR="00ED7DC2" w:rsidRDefault="00846693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110年11月12日</w:t>
      </w:r>
      <w:r>
        <w:rPr>
          <w:rFonts w:ascii="標楷體" w:eastAsia="標楷體" w:hAnsi="標楷體" w:hint="eastAsia"/>
          <w:sz w:val="20"/>
          <w:szCs w:val="20"/>
        </w:rPr>
        <w:t>院</w:t>
      </w:r>
      <w:r>
        <w:rPr>
          <w:rFonts w:ascii="標楷體" w:eastAsia="標楷體" w:hAnsi="標楷體"/>
          <w:sz w:val="20"/>
          <w:szCs w:val="20"/>
        </w:rPr>
        <w:t>課程委員會</w:t>
      </w:r>
      <w:r w:rsidR="00CB1651">
        <w:rPr>
          <w:rFonts w:ascii="標楷體" w:eastAsia="標楷體" w:hAnsi="標楷體" w:hint="eastAsia"/>
          <w:sz w:val="20"/>
          <w:szCs w:val="20"/>
        </w:rPr>
        <w:t>暨</w:t>
      </w:r>
      <w:r w:rsidR="00ED7DC2">
        <w:rPr>
          <w:rFonts w:ascii="標楷體" w:eastAsia="標楷體" w:hAnsi="標楷體"/>
          <w:sz w:val="20"/>
          <w:szCs w:val="20"/>
        </w:rPr>
        <w:t>110年11月18日</w:t>
      </w:r>
      <w:r w:rsidR="00ED7DC2">
        <w:rPr>
          <w:rFonts w:ascii="標楷體" w:eastAsia="標楷體" w:hAnsi="標楷體" w:hint="eastAsia"/>
          <w:sz w:val="20"/>
          <w:szCs w:val="20"/>
        </w:rPr>
        <w:t>院</w:t>
      </w:r>
      <w:proofErr w:type="gramStart"/>
      <w:r w:rsidR="00ED7DC2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ED7DC2">
        <w:rPr>
          <w:rFonts w:ascii="標楷體" w:eastAsia="標楷體" w:hAnsi="標楷體"/>
          <w:sz w:val="20"/>
          <w:szCs w:val="20"/>
        </w:rPr>
        <w:t>會</w:t>
      </w:r>
      <w:r w:rsidR="00CB1651">
        <w:rPr>
          <w:rFonts w:ascii="標楷體" w:eastAsia="標楷體" w:hAnsi="標楷體" w:hint="eastAsia"/>
          <w:sz w:val="20"/>
          <w:szCs w:val="20"/>
        </w:rPr>
        <w:t>議</w:t>
      </w:r>
      <w:r w:rsidR="00CB1651">
        <w:rPr>
          <w:rFonts w:ascii="標楷體" w:eastAsia="標楷體" w:hAnsi="標楷體"/>
          <w:sz w:val="20"/>
          <w:szCs w:val="20"/>
        </w:rPr>
        <w:t>修正通過</w:t>
      </w:r>
    </w:p>
    <w:p w14:paraId="745141EF" w14:textId="34C22058" w:rsidR="00CA07AE" w:rsidRDefault="00CA07AE" w:rsidP="00CA07AE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0年11月</w:t>
      </w:r>
      <w:r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標楷體" w:eastAsia="標楷體" w:hAnsi="標楷體"/>
          <w:sz w:val="20"/>
          <w:szCs w:val="20"/>
        </w:rPr>
        <w:t>0</w:t>
      </w:r>
      <w:r>
        <w:rPr>
          <w:rFonts w:ascii="標楷體" w:eastAsia="標楷體" w:hAnsi="標楷體"/>
          <w:sz w:val="20"/>
          <w:szCs w:val="20"/>
        </w:rPr>
        <w:t>日校課程委員會修正通過</w:t>
      </w:r>
    </w:p>
    <w:p w14:paraId="2527310E" w14:textId="77777777" w:rsidR="00CA07AE" w:rsidRPr="00CA07AE" w:rsidRDefault="00CA07AE">
      <w:pPr>
        <w:spacing w:line="300" w:lineRule="exac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</w:p>
    <w:p w14:paraId="0FAC1E8C" w14:textId="77777777" w:rsidR="00F01C49" w:rsidRDefault="0078022E">
      <w:pPr>
        <w:pStyle w:val="a4"/>
        <w:numPr>
          <w:ilvl w:val="0"/>
          <w:numId w:val="1"/>
        </w:num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北科技大學電資學院（以下簡稱本院）依本校「課程委員會設置辦法」及本院「組織規程」設置電資學院課程委員會（以下簡稱本會），並制定本院課程委員會設置要點（以下簡稱本要點）。</w:t>
      </w:r>
    </w:p>
    <w:p w14:paraId="591C9755" w14:textId="77777777" w:rsidR="00F01C49" w:rsidRDefault="0078022E">
      <w:pPr>
        <w:pStyle w:val="a4"/>
        <w:numPr>
          <w:ilvl w:val="0"/>
          <w:numId w:val="1"/>
        </w:num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本會之主要職掌如下：</w:t>
      </w:r>
    </w:p>
    <w:p w14:paraId="38E673BE" w14:textId="77777777" w:rsidR="00F01C49" w:rsidRDefault="0078022E">
      <w:pPr>
        <w:pStyle w:val="a4"/>
        <w:numPr>
          <w:ilvl w:val="0"/>
          <w:numId w:val="2"/>
        </w:numPr>
        <w:tabs>
          <w:tab w:val="left" w:pos="-10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本院新設系所課程之審議。</w:t>
      </w:r>
    </w:p>
    <w:p w14:paraId="7BF30E05" w14:textId="77777777" w:rsidR="00F01C49" w:rsidRDefault="0078022E">
      <w:pPr>
        <w:pStyle w:val="a4"/>
        <w:numPr>
          <w:ilvl w:val="0"/>
          <w:numId w:val="2"/>
        </w:numPr>
        <w:tabs>
          <w:tab w:val="left" w:pos="-10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本院各系所課程架構及課程內容規劃之審議。</w:t>
      </w:r>
    </w:p>
    <w:p w14:paraId="366DD964" w14:textId="77777777" w:rsidR="00F01C49" w:rsidRDefault="0078022E">
      <w:pPr>
        <w:pStyle w:val="a4"/>
        <w:numPr>
          <w:ilvl w:val="0"/>
          <w:numId w:val="2"/>
        </w:numPr>
        <w:tabs>
          <w:tab w:val="left" w:pos="-1067"/>
        </w:tabs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本院跨系</w:t>
      </w:r>
      <w:proofErr w:type="gramEnd"/>
      <w:r>
        <w:rPr>
          <w:rFonts w:ascii="標楷體" w:eastAsia="標楷體" w:hAnsi="標楷體"/>
          <w:sz w:val="28"/>
          <w:szCs w:val="28"/>
        </w:rPr>
        <w:t>所課程之審議。</w:t>
      </w:r>
    </w:p>
    <w:p w14:paraId="2F39A9AC" w14:textId="77777777" w:rsidR="00F01C49" w:rsidRDefault="0078022E">
      <w:pPr>
        <w:pStyle w:val="a4"/>
        <w:numPr>
          <w:ilvl w:val="0"/>
          <w:numId w:val="2"/>
        </w:numPr>
        <w:tabs>
          <w:tab w:val="left" w:pos="-10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本院學程規劃之審議。</w:t>
      </w:r>
    </w:p>
    <w:p w14:paraId="522EE4E1" w14:textId="77777777" w:rsidR="00F01C49" w:rsidRDefault="0078022E">
      <w:pPr>
        <w:pStyle w:val="a4"/>
        <w:numPr>
          <w:ilvl w:val="0"/>
          <w:numId w:val="2"/>
        </w:numPr>
        <w:tabs>
          <w:tab w:val="left" w:pos="-10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本院其他與課程有關事宜之審議。</w:t>
      </w:r>
    </w:p>
    <w:p w14:paraId="6C0F6AD2" w14:textId="77777777" w:rsidR="00F01C49" w:rsidRDefault="0078022E">
      <w:pPr>
        <w:pStyle w:val="a4"/>
        <w:numPr>
          <w:ilvl w:val="0"/>
          <w:numId w:val="1"/>
        </w:num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院長及本院組織規程所列各教學與研究單位主管為本會之當然委員，並由各單位自專任教師中另行推選委員1人（系所主任兼任所長者，該系所視為同一單位）為委員。當然委員之任期與其主管身分之任期相同，並隨其職務異動；各單位推選委員之任期為1年，連選得連任。另</w:t>
      </w:r>
      <w:proofErr w:type="gramStart"/>
      <w:r>
        <w:rPr>
          <w:rFonts w:ascii="標楷體" w:eastAsia="標楷體" w:hAnsi="標楷體"/>
          <w:sz w:val="28"/>
          <w:szCs w:val="28"/>
        </w:rPr>
        <w:t>遴</w:t>
      </w:r>
      <w:proofErr w:type="gramEnd"/>
      <w:r>
        <w:rPr>
          <w:rFonts w:ascii="標楷體" w:eastAsia="標楷體" w:hAnsi="標楷體"/>
          <w:sz w:val="28"/>
          <w:szCs w:val="28"/>
        </w:rPr>
        <w:t>聘校外學者、產業界、校友及學生代表各1人，任期為1年，由院長聘任之。</w:t>
      </w:r>
    </w:p>
    <w:p w14:paraId="2681E763" w14:textId="77777777" w:rsidR="00F01C49" w:rsidRDefault="0078022E">
      <w:pPr>
        <w:pStyle w:val="a4"/>
        <w:numPr>
          <w:ilvl w:val="0"/>
          <w:numId w:val="1"/>
        </w:num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本會由院長召集開會，並擔任主席。如院長因事不能出席會議時，由院長指定委員1人擔任該次會議主席。委員公出或請假，得請職務代理人代表出席。</w:t>
      </w:r>
    </w:p>
    <w:p w14:paraId="6096866C" w14:textId="252242AC" w:rsidR="00F01C49" w:rsidRDefault="0078022E">
      <w:pPr>
        <w:pStyle w:val="a4"/>
        <w:numPr>
          <w:ilvl w:val="0"/>
          <w:numId w:val="1"/>
        </w:num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本會每學</w:t>
      </w:r>
      <w:r w:rsidR="00846693" w:rsidRPr="00CA07AE">
        <w:rPr>
          <w:rFonts w:ascii="標楷體" w:eastAsia="標楷體" w:hAnsi="標楷體" w:hint="eastAsia"/>
          <w:sz w:val="28"/>
          <w:szCs w:val="28"/>
        </w:rPr>
        <w:t>期</w:t>
      </w:r>
      <w:r>
        <w:rPr>
          <w:rFonts w:ascii="標楷體" w:eastAsia="標楷體" w:hAnsi="標楷體"/>
          <w:sz w:val="28"/>
          <w:szCs w:val="28"/>
        </w:rPr>
        <w:t>至少開會1次，必要時得召開臨時會議。</w:t>
      </w:r>
    </w:p>
    <w:p w14:paraId="09AFC5B0" w14:textId="77777777" w:rsidR="00F01C49" w:rsidRDefault="0078022E">
      <w:pPr>
        <w:pStyle w:val="a4"/>
        <w:numPr>
          <w:ilvl w:val="0"/>
          <w:numId w:val="1"/>
        </w:num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本會開會時，應有全體委員二分之一（含）以上人員出席始得開議，出席委員過二分之一同意始得決議。</w:t>
      </w:r>
    </w:p>
    <w:p w14:paraId="373FAC5B" w14:textId="77777777" w:rsidR="00F01C49" w:rsidRDefault="0078022E">
      <w:pPr>
        <w:pStyle w:val="a4"/>
        <w:numPr>
          <w:ilvl w:val="0"/>
          <w:numId w:val="1"/>
        </w:num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本會開會時，得視需要邀請相關人員列席。</w:t>
      </w:r>
    </w:p>
    <w:p w14:paraId="20C3FA79" w14:textId="77777777" w:rsidR="00F01C49" w:rsidRDefault="0078022E">
      <w:pPr>
        <w:pStyle w:val="a4"/>
        <w:numPr>
          <w:ilvl w:val="0"/>
          <w:numId w:val="1"/>
        </w:num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本要點如有未盡事宜，悉依相關法令及本校規定辦理。</w:t>
      </w:r>
    </w:p>
    <w:p w14:paraId="196CBE83" w14:textId="77777777" w:rsidR="00F01C49" w:rsidRDefault="0078022E">
      <w:pPr>
        <w:pStyle w:val="a4"/>
        <w:numPr>
          <w:ilvl w:val="0"/>
          <w:numId w:val="1"/>
        </w:numPr>
        <w:spacing w:before="180" w:line="400" w:lineRule="exact"/>
      </w:pPr>
      <w:r>
        <w:rPr>
          <w:rFonts w:ascii="標楷體" w:eastAsia="標楷體" w:hAnsi="標楷體"/>
          <w:sz w:val="28"/>
          <w:szCs w:val="28"/>
        </w:rPr>
        <w:t>本要點經院</w:t>
      </w:r>
      <w:proofErr w:type="gramStart"/>
      <w:r>
        <w:rPr>
          <w:rFonts w:ascii="標楷體" w:eastAsia="標楷體" w:hAnsi="標楷體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sz w:val="28"/>
          <w:szCs w:val="28"/>
        </w:rPr>
        <w:t>會議通過</w:t>
      </w:r>
      <w:proofErr w:type="gramStart"/>
      <w:r>
        <w:rPr>
          <w:rFonts w:ascii="標楷體" w:eastAsia="標楷體" w:hAnsi="標楷體"/>
          <w:sz w:val="28"/>
          <w:szCs w:val="28"/>
        </w:rPr>
        <w:t>並送校課程</w:t>
      </w:r>
      <w:proofErr w:type="gramEnd"/>
      <w:r>
        <w:rPr>
          <w:rFonts w:ascii="標楷體" w:eastAsia="標楷體" w:hAnsi="標楷體"/>
          <w:sz w:val="28"/>
          <w:szCs w:val="28"/>
        </w:rPr>
        <w:t>委員會核備後實施，修正時亦同。</w:t>
      </w:r>
    </w:p>
    <w:sectPr w:rsidR="00F01C49">
      <w:pgSz w:w="11906" w:h="16838"/>
      <w:pgMar w:top="1276" w:right="1133" w:bottom="851" w:left="156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5DFF" w14:textId="77777777" w:rsidR="00E64962" w:rsidRDefault="00E64962">
      <w:r>
        <w:separator/>
      </w:r>
    </w:p>
  </w:endnote>
  <w:endnote w:type="continuationSeparator" w:id="0">
    <w:p w14:paraId="702BE17C" w14:textId="77777777" w:rsidR="00E64962" w:rsidRDefault="00E6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3F36" w14:textId="77777777" w:rsidR="00E64962" w:rsidRDefault="00E64962">
      <w:r>
        <w:rPr>
          <w:color w:val="000000"/>
        </w:rPr>
        <w:separator/>
      </w:r>
    </w:p>
  </w:footnote>
  <w:footnote w:type="continuationSeparator" w:id="0">
    <w:p w14:paraId="45C80D32" w14:textId="77777777" w:rsidR="00E64962" w:rsidRDefault="00E6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DB3"/>
    <w:multiLevelType w:val="multilevel"/>
    <w:tmpl w:val="2FAA1CAE"/>
    <w:lvl w:ilvl="0">
      <w:start w:val="1"/>
      <w:numFmt w:val="taiwaneseCountingThousand"/>
      <w:lvlText w:val="（%1）"/>
      <w:lvlJc w:val="left"/>
      <w:pPr>
        <w:ind w:left="1261" w:hanging="828"/>
      </w:pPr>
    </w:lvl>
    <w:lvl w:ilvl="1">
      <w:start w:val="1"/>
      <w:numFmt w:val="ideographTraditional"/>
      <w:lvlText w:val="%2、"/>
      <w:lvlJc w:val="left"/>
      <w:pPr>
        <w:ind w:left="1393" w:hanging="480"/>
      </w:pPr>
    </w:lvl>
    <w:lvl w:ilvl="2">
      <w:start w:val="1"/>
      <w:numFmt w:val="lowerRoman"/>
      <w:lvlText w:val="%3."/>
      <w:lvlJc w:val="right"/>
      <w:pPr>
        <w:ind w:left="1873" w:hanging="480"/>
      </w:pPr>
    </w:lvl>
    <w:lvl w:ilvl="3">
      <w:start w:val="1"/>
      <w:numFmt w:val="decimal"/>
      <w:lvlText w:val="%4."/>
      <w:lvlJc w:val="left"/>
      <w:pPr>
        <w:ind w:left="2353" w:hanging="480"/>
      </w:pPr>
    </w:lvl>
    <w:lvl w:ilvl="4">
      <w:start w:val="1"/>
      <w:numFmt w:val="ideographTraditional"/>
      <w:lvlText w:val="%5、"/>
      <w:lvlJc w:val="left"/>
      <w:pPr>
        <w:ind w:left="2833" w:hanging="480"/>
      </w:pPr>
    </w:lvl>
    <w:lvl w:ilvl="5">
      <w:start w:val="1"/>
      <w:numFmt w:val="lowerRoman"/>
      <w:lvlText w:val="%6."/>
      <w:lvlJc w:val="right"/>
      <w:pPr>
        <w:ind w:left="3313" w:hanging="480"/>
      </w:pPr>
    </w:lvl>
    <w:lvl w:ilvl="6">
      <w:start w:val="1"/>
      <w:numFmt w:val="decimal"/>
      <w:lvlText w:val="%7."/>
      <w:lvlJc w:val="left"/>
      <w:pPr>
        <w:ind w:left="3793" w:hanging="480"/>
      </w:pPr>
    </w:lvl>
    <w:lvl w:ilvl="7">
      <w:start w:val="1"/>
      <w:numFmt w:val="ideographTraditional"/>
      <w:lvlText w:val="%8、"/>
      <w:lvlJc w:val="left"/>
      <w:pPr>
        <w:ind w:left="4273" w:hanging="480"/>
      </w:pPr>
    </w:lvl>
    <w:lvl w:ilvl="8">
      <w:start w:val="1"/>
      <w:numFmt w:val="lowerRoman"/>
      <w:lvlText w:val="%9."/>
      <w:lvlJc w:val="right"/>
      <w:pPr>
        <w:ind w:left="4753" w:hanging="480"/>
      </w:pPr>
    </w:lvl>
  </w:abstractNum>
  <w:abstractNum w:abstractNumId="1" w15:restartNumberingAfterBreak="0">
    <w:nsid w:val="734164C8"/>
    <w:multiLevelType w:val="multilevel"/>
    <w:tmpl w:val="258E34D2"/>
    <w:lvl w:ilvl="0">
      <w:start w:val="1"/>
      <w:numFmt w:val="taiwaneseCountingThousand"/>
      <w:lvlText w:val="%1、"/>
      <w:lvlJc w:val="left"/>
      <w:pPr>
        <w:ind w:left="433" w:hanging="552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841" w:hanging="480"/>
      </w:pPr>
    </w:lvl>
    <w:lvl w:ilvl="2">
      <w:start w:val="1"/>
      <w:numFmt w:val="lowerRoman"/>
      <w:lvlText w:val="%3."/>
      <w:lvlJc w:val="right"/>
      <w:pPr>
        <w:ind w:left="1321" w:hanging="480"/>
      </w:pPr>
    </w:lvl>
    <w:lvl w:ilvl="3">
      <w:start w:val="1"/>
      <w:numFmt w:val="decimal"/>
      <w:lvlText w:val="%4."/>
      <w:lvlJc w:val="left"/>
      <w:pPr>
        <w:ind w:left="1801" w:hanging="480"/>
      </w:pPr>
    </w:lvl>
    <w:lvl w:ilvl="4">
      <w:start w:val="1"/>
      <w:numFmt w:val="ideographTraditional"/>
      <w:lvlText w:val="%5、"/>
      <w:lvlJc w:val="left"/>
      <w:pPr>
        <w:ind w:left="2281" w:hanging="480"/>
      </w:pPr>
    </w:lvl>
    <w:lvl w:ilvl="5">
      <w:start w:val="1"/>
      <w:numFmt w:val="lowerRoman"/>
      <w:lvlText w:val="%6."/>
      <w:lvlJc w:val="right"/>
      <w:pPr>
        <w:ind w:left="2761" w:hanging="480"/>
      </w:pPr>
    </w:lvl>
    <w:lvl w:ilvl="6">
      <w:start w:val="1"/>
      <w:numFmt w:val="decimal"/>
      <w:lvlText w:val="%7."/>
      <w:lvlJc w:val="left"/>
      <w:pPr>
        <w:ind w:left="3241" w:hanging="480"/>
      </w:pPr>
    </w:lvl>
    <w:lvl w:ilvl="7">
      <w:start w:val="1"/>
      <w:numFmt w:val="ideographTraditional"/>
      <w:lvlText w:val="%8、"/>
      <w:lvlJc w:val="left"/>
      <w:pPr>
        <w:ind w:left="3721" w:hanging="480"/>
      </w:pPr>
    </w:lvl>
    <w:lvl w:ilvl="8">
      <w:start w:val="1"/>
      <w:numFmt w:val="lowerRoman"/>
      <w:lvlText w:val="%9."/>
      <w:lvlJc w:val="right"/>
      <w:pPr>
        <w:ind w:left="420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49"/>
    <w:rsid w:val="002B65D6"/>
    <w:rsid w:val="004E12D1"/>
    <w:rsid w:val="005C3CED"/>
    <w:rsid w:val="00720F5B"/>
    <w:rsid w:val="0078022E"/>
    <w:rsid w:val="00846693"/>
    <w:rsid w:val="008527E0"/>
    <w:rsid w:val="009D6DDB"/>
    <w:rsid w:val="00CA07AE"/>
    <w:rsid w:val="00CB1651"/>
    <w:rsid w:val="00E64962"/>
    <w:rsid w:val="00ED7DC2"/>
    <w:rsid w:val="00F0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5F1C"/>
  <w15:docId w15:val="{E7A27DEF-DF60-4723-A93A-D5775EDE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>NTUT Computer And Network Center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國立台北科技大學電資學院課程委員會組織規程</dc:title>
  <dc:subject/>
  <dc:creator>電子系辦</dc:creator>
  <dc:description/>
  <cp:lastModifiedBy>User-034389</cp:lastModifiedBy>
  <cp:revision>2</cp:revision>
  <cp:lastPrinted>2021-11-09T02:59:00Z</cp:lastPrinted>
  <dcterms:created xsi:type="dcterms:W3CDTF">2022-10-04T01:52:00Z</dcterms:created>
  <dcterms:modified xsi:type="dcterms:W3CDTF">2022-10-04T01:52:00Z</dcterms:modified>
</cp:coreProperties>
</file>